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E2EC" w14:textId="6C13A890" w:rsidR="009A3DEC" w:rsidRDefault="00AB55EF" w:rsidP="00D11CA6">
      <w:pPr>
        <w:jc w:val="center"/>
        <w:rPr>
          <w:rFonts w:ascii="TH SarabunPSK" w:hAnsi="TH SarabunPSK" w:cs="TH SarabunPSK"/>
          <w:sz w:val="40"/>
          <w:szCs w:val="40"/>
        </w:rPr>
      </w:pPr>
      <w:r w:rsidRPr="00AB55EF">
        <w:rPr>
          <w:rFonts w:ascii="TH SarabunPSK" w:hAnsi="TH SarabunPSK" w:cs="TH SarabunPSK"/>
          <w:sz w:val="40"/>
          <w:szCs w:val="40"/>
          <w:cs/>
        </w:rPr>
        <w:t>หลักฐานแสดงข้อมูลตัวชี้วัด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D11CA6">
        <w:rPr>
          <w:rFonts w:ascii="TH SarabunPSK" w:hAnsi="TH SarabunPSK" w:cs="TH SarabunPSK"/>
          <w:sz w:val="40"/>
          <w:szCs w:val="40"/>
        </w:rPr>
        <w:t>1.3.4</w:t>
      </w:r>
    </w:p>
    <w:p w14:paraId="54E9E059" w14:textId="77777777" w:rsidR="00D11CA6" w:rsidRDefault="00D11CA6" w:rsidP="00D11CA6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5DB64EB3" wp14:editId="460DBC01">
            <wp:extent cx="5731510" cy="3826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4F4BE" w14:textId="77777777" w:rsidR="00D11CA6" w:rsidRDefault="00D11CA6" w:rsidP="00D11CA6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3DABC6EB" wp14:editId="429958A3">
            <wp:extent cx="5731510" cy="38265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1578A" w14:textId="2B509305" w:rsidR="00D11CA6" w:rsidRPr="00D11CA6" w:rsidRDefault="00D11CA6" w:rsidP="00D11CA6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drawing>
          <wp:inline distT="0" distB="0" distL="0" distR="0" wp14:anchorId="07D149E9" wp14:editId="265FA655">
            <wp:extent cx="5731510" cy="38265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CA6" w:rsidRPr="00D11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A6"/>
    <w:rsid w:val="009A3DEC"/>
    <w:rsid w:val="00AB55EF"/>
    <w:rsid w:val="00D1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5DD7"/>
  <w15:chartTrackingRefBased/>
  <w15:docId w15:val="{51CFAA00-B7E7-425B-AE71-D831BFC4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2</cp:revision>
  <dcterms:created xsi:type="dcterms:W3CDTF">2022-11-04T08:16:00Z</dcterms:created>
  <dcterms:modified xsi:type="dcterms:W3CDTF">2022-11-04T09:43:00Z</dcterms:modified>
</cp:coreProperties>
</file>